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media/image1.wmf" ContentType="image/x-wmf"/>
  <Override PartName="/word/media/image2.wmf" ContentType="image/x-wmf"/>
  <Override PartName="/word/media/image3.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u w:val="none"/>
        </w:rPr>
      </w:pPr>
      <w:r>
        <w:rPr>
          <w:b/>
          <w:sz w:val="30"/>
          <w:szCs w:val="30"/>
          <w:u w:val="none"/>
        </w:rPr>
        <w:t>AGREEMENT</w:t>
      </w:r>
    </w:p>
    <w:p>
      <w:pPr>
        <w:pStyle w:val="Normal"/>
        <w:numPr>
          <w:ilvl w:val="0"/>
          <w:numId w:val="1"/>
        </w:numPr>
        <w:rPr>
          <w:sz w:val="21"/>
          <w:szCs w:val="21"/>
        </w:rPr>
      </w:pPr>
      <w:r>
        <w:rPr>
          <w:b/>
          <w:bCs/>
          <w:sz w:val="21"/>
          <w:szCs w:val="21"/>
        </w:rPr>
        <w:t>THIS AGREEMENT</w:t>
      </w:r>
      <w:r>
        <w:rPr>
          <w:sz w:val="21"/>
          <w:szCs w:val="21"/>
        </w:rPr>
        <w:t xml:space="preserve"> is made on the date and between the parties set out in the Schedule hereto.</w:t>
      </w:r>
    </w:p>
    <w:p>
      <w:pPr>
        <w:pStyle w:val="Normal"/>
        <w:numPr>
          <w:ilvl w:val="0"/>
          <w:numId w:val="1"/>
        </w:numPr>
        <w:rPr>
          <w:sz w:val="21"/>
          <w:szCs w:val="21"/>
        </w:rPr>
      </w:pPr>
      <w:r>
        <w:rPr>
          <w:b/>
          <w:bCs/>
          <w:sz w:val="21"/>
          <w:szCs w:val="21"/>
        </w:rPr>
        <w:t>THE GRANTOR HEREBY AUTHORISES</w:t>
      </w:r>
      <w:r>
        <w:rPr>
          <w:sz w:val="21"/>
          <w:szCs w:val="21"/>
        </w:rPr>
        <w:t xml:space="preserve"> the Licensees, its members, its servants or agents and all persons duly authorised by it to enter upon and use the premises described in the Schedule for the purposes set out on the hours and dates set out therein.</w:t>
      </w:r>
    </w:p>
    <w:p>
      <w:pPr>
        <w:pStyle w:val="Normal"/>
        <w:numPr>
          <w:ilvl w:val="0"/>
          <w:numId w:val="1"/>
        </w:numPr>
        <w:rPr>
          <w:sz w:val="21"/>
          <w:szCs w:val="21"/>
        </w:rPr>
      </w:pPr>
      <w:r>
        <w:rPr>
          <w:b/>
          <w:bCs/>
          <w:sz w:val="21"/>
          <w:szCs w:val="21"/>
        </w:rPr>
        <w:t>THESE RIGHTS</w:t>
      </w:r>
      <w:r>
        <w:rPr>
          <w:sz w:val="21"/>
          <w:szCs w:val="21"/>
        </w:rPr>
        <w:t xml:space="preserve"> shall be exercised by the Licensees in common with the Grantors and all other persons now or hereafter authorised by the Grantor to use the premises affected by this agreement.  The Licensees agree to conduct their activities and to ensure that the rights hereby granted are so exercised as not in any way to interfere with or adversely affect the enjoyment of the premises by the Grantor or by other persons authorised by it.</w:t>
      </w:r>
    </w:p>
    <w:p>
      <w:pPr>
        <w:pStyle w:val="Normal"/>
        <w:numPr>
          <w:ilvl w:val="0"/>
          <w:numId w:val="1"/>
        </w:numPr>
        <w:rPr>
          <w:sz w:val="21"/>
          <w:szCs w:val="21"/>
        </w:rPr>
      </w:pPr>
      <w:r>
        <w:rPr>
          <w:b/>
          <w:bCs/>
          <w:sz w:val="21"/>
          <w:szCs w:val="21"/>
        </w:rPr>
        <w:t>THE LICENSEES</w:t>
      </w:r>
      <w:r>
        <w:rPr>
          <w:sz w:val="21"/>
          <w:szCs w:val="21"/>
        </w:rPr>
        <w:t xml:space="preserve"> agree as follows-:</w:t>
      </w:r>
    </w:p>
    <w:p>
      <w:pPr>
        <w:pStyle w:val="Normal"/>
        <w:numPr>
          <w:ilvl w:val="0"/>
          <w:numId w:val="2"/>
        </w:numPr>
        <w:rPr>
          <w:sz w:val="21"/>
          <w:szCs w:val="21"/>
        </w:rPr>
      </w:pPr>
      <w:r>
        <w:rPr>
          <w:sz w:val="21"/>
          <w:szCs w:val="21"/>
        </w:rPr>
        <w:t>To pay the sums set out in the Schedule on or before the said date.  One twelfth of the annual sum shall be due at the beginning of each month, payable by direct debit into the bank account of the 24</w:t>
      </w:r>
      <w:r>
        <w:rPr>
          <w:sz w:val="21"/>
          <w:szCs w:val="21"/>
          <w:vertAlign w:val="superscript"/>
        </w:rPr>
        <w:t>th</w:t>
      </w:r>
      <w:r>
        <w:rPr>
          <w:sz w:val="21"/>
          <w:szCs w:val="21"/>
        </w:rPr>
        <w:t xml:space="preserve"> Ipswich Scout Group.</w:t>
      </w:r>
    </w:p>
    <w:p>
      <w:pPr>
        <w:pStyle w:val="Normal"/>
        <w:spacing w:before="0" w:after="0"/>
        <w:ind w:left="1440"/>
        <w:rPr>
          <w:sz w:val="21"/>
          <w:szCs w:val="21"/>
        </w:rPr>
      </w:pPr>
      <w:r>
        <w:rPr>
          <w:b/>
          <w:bCs/>
          <w:sz w:val="21"/>
          <w:szCs w:val="21"/>
        </w:rPr>
        <w:t>Barclays Bank</w:t>
      </w:r>
      <w:r>
        <w:rPr>
          <w:sz w:val="21"/>
          <w:szCs w:val="21"/>
        </w:rPr>
        <w:t xml:space="preserve"> | </w:t>
      </w:r>
      <w:r>
        <w:rPr>
          <w:b/>
          <w:bCs/>
          <w:sz w:val="21"/>
          <w:szCs w:val="21"/>
        </w:rPr>
        <w:t>Sort Code: 20-82-75</w:t>
      </w:r>
      <w:r>
        <w:rPr>
          <w:sz w:val="21"/>
          <w:szCs w:val="21"/>
        </w:rPr>
        <w:t xml:space="preserve"> | Account No: </w:t>
      </w:r>
      <w:r>
        <w:rPr>
          <w:b/>
          <w:bCs/>
          <w:sz w:val="21"/>
          <w:szCs w:val="21"/>
        </w:rPr>
        <w:t>40 51 20 52</w:t>
      </w:r>
    </w:p>
    <w:p>
      <w:pPr>
        <w:pStyle w:val="Normal"/>
        <w:spacing w:before="0" w:after="0"/>
        <w:ind w:left="1440"/>
        <w:rPr>
          <w:sz w:val="21"/>
          <w:szCs w:val="21"/>
        </w:rPr>
      </w:pPr>
      <w:r>
        <w:rPr>
          <w:sz w:val="21"/>
          <w:szCs w:val="21"/>
        </w:rPr>
      </w:r>
    </w:p>
    <w:p>
      <w:pPr>
        <w:pStyle w:val="Normal"/>
        <w:numPr>
          <w:ilvl w:val="0"/>
          <w:numId w:val="2"/>
        </w:numPr>
        <w:rPr>
          <w:sz w:val="21"/>
          <w:szCs w:val="21"/>
        </w:rPr>
      </w:pPr>
      <w:r>
        <w:rPr>
          <w:sz w:val="21"/>
          <w:szCs w:val="21"/>
        </w:rPr>
        <w:t>Not to use the premises for any other purpose than that set out in the Schedule;</w:t>
      </w:r>
    </w:p>
    <w:p>
      <w:pPr>
        <w:pStyle w:val="Normal"/>
        <w:numPr>
          <w:ilvl w:val="0"/>
          <w:numId w:val="2"/>
        </w:numPr>
        <w:rPr>
          <w:sz w:val="21"/>
          <w:szCs w:val="21"/>
        </w:rPr>
      </w:pPr>
      <w:r>
        <w:rPr>
          <w:sz w:val="21"/>
          <w:szCs w:val="21"/>
        </w:rPr>
        <w:t>To indemnify the Grantors against all liability in respect of any damage or loss which may be suffered by any persons by reason of or arising directly or indirectly out of the use of the premises for the authorised purposes and to effect a policy of insurance in respect of this.  The Grantor accepts no liability for any loss or injury which may result from the Licensees use of the premises or car park;</w:t>
      </w:r>
    </w:p>
    <w:p>
      <w:pPr>
        <w:pStyle w:val="Normal"/>
        <w:numPr>
          <w:ilvl w:val="0"/>
          <w:numId w:val="2"/>
        </w:numPr>
        <w:rPr>
          <w:sz w:val="21"/>
          <w:szCs w:val="21"/>
        </w:rPr>
      </w:pPr>
      <w:r>
        <w:rPr>
          <w:sz w:val="21"/>
          <w:szCs w:val="21"/>
        </w:rPr>
        <w:t>In the event of any damage or injury being caused to the premises or any property of the Grantor thereon or to the remainder of the Grantor’s property by the Licensees, their members, their servants or agents or anyone upon the premises with express or implied consent of the Licensees, or as a result of the use of the use of the premises by the Licensees, the Licensees will at their own expense make good all such damage or injury.  In the event of the Licensees not rectifying all such damage, the Grantor will arrange for repairs to be carried out and for the costs of such repairs to be recharged to the Licensee;</w:t>
      </w:r>
    </w:p>
    <w:p>
      <w:pPr>
        <w:pStyle w:val="Normal"/>
        <w:numPr>
          <w:ilvl w:val="0"/>
          <w:numId w:val="2"/>
        </w:numPr>
        <w:rPr>
          <w:sz w:val="21"/>
          <w:szCs w:val="21"/>
        </w:rPr>
      </w:pPr>
      <w:r>
        <w:rPr>
          <w:sz w:val="21"/>
          <w:szCs w:val="21"/>
        </w:rPr>
        <w:t>Not to remove from the premises and of the Grantors’ furniture, fixtures or fittings or other property;</w:t>
      </w:r>
    </w:p>
    <w:p>
      <w:pPr>
        <w:pStyle w:val="Normal"/>
        <w:numPr>
          <w:ilvl w:val="0"/>
          <w:numId w:val="2"/>
        </w:numPr>
        <w:rPr>
          <w:sz w:val="21"/>
          <w:szCs w:val="21"/>
        </w:rPr>
      </w:pPr>
      <w:r>
        <w:rPr>
          <w:sz w:val="21"/>
          <w:szCs w:val="21"/>
        </w:rPr>
        <w:t>Not to allow any other person to use the premises other than those authorised by this Agreement;</w:t>
      </w:r>
    </w:p>
    <w:p>
      <w:pPr>
        <w:pStyle w:val="Normal"/>
        <w:numPr>
          <w:ilvl w:val="0"/>
          <w:numId w:val="2"/>
        </w:numPr>
        <w:rPr>
          <w:sz w:val="21"/>
          <w:szCs w:val="21"/>
        </w:rPr>
      </w:pPr>
      <w:r>
        <w:rPr>
          <w:sz w:val="21"/>
          <w:szCs w:val="21"/>
        </w:rPr>
        <w:t>After any period of use of the premises, to remove all items of equipment or other items of property brought on the premises by the Licensees or persons with their consent;</w:t>
      </w:r>
    </w:p>
    <w:p>
      <w:pPr>
        <w:pStyle w:val="Normal"/>
        <w:numPr>
          <w:ilvl w:val="0"/>
          <w:numId w:val="2"/>
        </w:numPr>
        <w:rPr>
          <w:sz w:val="21"/>
          <w:szCs w:val="21"/>
        </w:rPr>
      </w:pPr>
      <w:r>
        <w:rPr>
          <w:sz w:val="21"/>
          <w:szCs w:val="21"/>
        </w:rPr>
        <w:t xml:space="preserve">To keep the main store room locked when your clients are using the premises;  </w:t>
      </w:r>
    </w:p>
    <w:p>
      <w:pPr>
        <w:pStyle w:val="Normal"/>
        <w:rPr>
          <w:sz w:val="21"/>
          <w:szCs w:val="21"/>
        </w:rPr>
      </w:pPr>
      <w:r>
        <w:rPr>
          <w:sz w:val="21"/>
          <w:szCs w:val="21"/>
        </w:rPr>
      </w:r>
    </w:p>
    <w:p>
      <w:pPr>
        <w:pStyle w:val="Normal"/>
        <w:numPr>
          <w:ilvl w:val="0"/>
          <w:numId w:val="2"/>
        </w:numPr>
        <w:rPr>
          <w:sz w:val="21"/>
          <w:szCs w:val="21"/>
        </w:rPr>
      </w:pPr>
      <w:r>
        <w:rPr>
          <w:sz w:val="21"/>
          <w:szCs w:val="21"/>
        </w:rPr>
        <w:t>To leave the building clean and tidy at the end of each day and to return all tables and chairs to the store room.  No equipment to be left in the main hall unless prior agreement has been obtained from the Grantor.</w:t>
      </w:r>
    </w:p>
    <w:p>
      <w:pPr>
        <w:pStyle w:val="Normal"/>
        <w:numPr>
          <w:ilvl w:val="0"/>
          <w:numId w:val="2"/>
        </w:numPr>
        <w:rPr>
          <w:sz w:val="20"/>
          <w:szCs w:val="20"/>
        </w:rPr>
      </w:pPr>
      <w:r>
        <w:rPr>
          <w:sz w:val="20"/>
          <w:szCs w:val="20"/>
        </w:rPr>
        <w:t xml:space="preserve">The site is remotely monitored by Closed Circuit Television (CCTV) 24 hours a day, 7 days a week, altering or obscuring the CCTV will result in </w:t>
      </w:r>
      <w:r>
        <w:rPr>
          <w:b/>
          <w:sz w:val="20"/>
          <w:szCs w:val="20"/>
        </w:rPr>
        <w:t xml:space="preserve">immediate </w:t>
      </w:r>
      <w:r>
        <w:rPr>
          <w:sz w:val="20"/>
          <w:szCs w:val="20"/>
        </w:rPr>
        <w:t>termination of this hire agreement.</w:t>
      </w:r>
    </w:p>
    <w:p>
      <w:pPr>
        <w:pStyle w:val="Normal"/>
        <w:numPr>
          <w:ilvl w:val="0"/>
          <w:numId w:val="2"/>
        </w:numPr>
        <w:rPr>
          <w:sz w:val="20"/>
          <w:szCs w:val="20"/>
        </w:rPr>
      </w:pPr>
      <w:r>
        <w:rPr>
          <w:sz w:val="20"/>
          <w:szCs w:val="20"/>
        </w:rPr>
        <w:t>You may not use this location as a postage mailbox, all received mail will be opened, read &amp; destroyed immediately.</w:t>
      </w:r>
    </w:p>
    <w:p>
      <w:pPr>
        <w:pStyle w:val="ListParagraph"/>
        <w:numPr>
          <w:ilvl w:val="0"/>
          <w:numId w:val="2"/>
        </w:numPr>
        <w:spacing w:lineRule="atLeast" w:line="100"/>
        <w:rPr>
          <w:sz w:val="20"/>
          <w:szCs w:val="20"/>
        </w:rPr>
      </w:pPr>
      <w:r>
        <w:rPr>
          <w:sz w:val="20"/>
          <w:szCs w:val="20"/>
        </w:rPr>
        <w:t>You will not allow others to use the front door keys or Key code. See item (f) above.</w:t>
      </w:r>
    </w:p>
    <w:p>
      <w:pPr>
        <w:pStyle w:val="Normal"/>
        <w:numPr>
          <w:ilvl w:val="0"/>
          <w:numId w:val="1"/>
        </w:numPr>
        <w:rPr>
          <w:sz w:val="21"/>
          <w:szCs w:val="21"/>
        </w:rPr>
      </w:pPr>
      <w:r>
        <w:rPr>
          <w:b/>
          <w:bCs/>
          <w:sz w:val="21"/>
          <w:szCs w:val="21"/>
        </w:rPr>
        <w:t>THE GRANTOR</w:t>
      </w:r>
      <w:r>
        <w:rPr>
          <w:sz w:val="21"/>
          <w:szCs w:val="21"/>
        </w:rPr>
        <w:t xml:space="preserve"> shall maintain the premises in a condition fit for the proposed use of each party.</w:t>
      </w:r>
    </w:p>
    <w:p>
      <w:pPr>
        <w:pStyle w:val="Normal"/>
        <w:numPr>
          <w:ilvl w:val="0"/>
          <w:numId w:val="1"/>
        </w:numPr>
        <w:rPr>
          <w:sz w:val="21"/>
          <w:szCs w:val="21"/>
        </w:rPr>
      </w:pPr>
      <w:r>
        <w:rPr>
          <w:b/>
          <w:bCs/>
          <w:sz w:val="21"/>
          <w:szCs w:val="21"/>
        </w:rPr>
        <w:t>THE LICENSEE</w:t>
      </w:r>
      <w:r>
        <w:rPr>
          <w:sz w:val="21"/>
          <w:szCs w:val="21"/>
        </w:rPr>
        <w:t xml:space="preserve"> shall not install any equipment or furniture in the premises without the prior consent of the Grantor.  This consent shall not be unreasonably withheld unless it was to the prejudicial use of the premises by the Grantor.</w:t>
      </w:r>
    </w:p>
    <w:p>
      <w:pPr>
        <w:pStyle w:val="Normal"/>
        <w:numPr>
          <w:ilvl w:val="0"/>
          <w:numId w:val="1"/>
        </w:numPr>
        <w:rPr>
          <w:sz w:val="21"/>
          <w:szCs w:val="21"/>
        </w:rPr>
      </w:pPr>
      <w:r>
        <w:rPr>
          <w:b/>
          <w:bCs/>
          <w:sz w:val="21"/>
          <w:szCs w:val="21"/>
        </w:rPr>
        <w:t>THE GRANTOR</w:t>
      </w:r>
      <w:r>
        <w:rPr>
          <w:sz w:val="21"/>
          <w:szCs w:val="21"/>
        </w:rPr>
        <w:t xml:space="preserve"> has provided to the Licensee two full sets of keys to the premises.  The Licensee will be responsible for the safe keeping of these items and shall ensure that the building is locked and secured at the end of each period of occupation.</w:t>
      </w:r>
    </w:p>
    <w:p>
      <w:pPr>
        <w:pStyle w:val="Normal"/>
        <w:numPr>
          <w:ilvl w:val="0"/>
          <w:numId w:val="1"/>
        </w:numPr>
        <w:rPr>
          <w:sz w:val="21"/>
          <w:szCs w:val="21"/>
        </w:rPr>
      </w:pPr>
      <w:r>
        <w:rPr>
          <w:b/>
          <w:bCs/>
          <w:sz w:val="21"/>
          <w:szCs w:val="21"/>
        </w:rPr>
        <w:t>THIS AGREEMENT</w:t>
      </w:r>
      <w:r>
        <w:rPr>
          <w:sz w:val="21"/>
          <w:szCs w:val="21"/>
        </w:rPr>
        <w:t xml:space="preserve"> shall be terminable by one written months’ notice given by either party to the other.  </w:t>
      </w:r>
    </w:p>
    <w:p>
      <w:pPr>
        <w:pStyle w:val="Normal"/>
        <w:numPr>
          <w:ilvl w:val="0"/>
          <w:numId w:val="1"/>
        </w:numPr>
        <w:rPr>
          <w:sz w:val="21"/>
          <w:szCs w:val="21"/>
        </w:rPr>
      </w:pPr>
      <w:r>
        <w:rPr>
          <w:b/>
          <w:bCs/>
          <w:sz w:val="21"/>
          <w:szCs w:val="21"/>
        </w:rPr>
        <w:t>THE LICENSEE</w:t>
      </w:r>
      <w:r>
        <w:rPr>
          <w:sz w:val="21"/>
          <w:szCs w:val="21"/>
        </w:rPr>
        <w:t xml:space="preserve"> will have the option if it so desires to renew this Agreement upon its expiry and such renewal shall be upon the same terms as are applicable hereto except that the cost per annum and period of agreement as set out in the schedule shall be reviewed.</w:t>
      </w:r>
    </w:p>
    <w:p>
      <w:pPr>
        <w:pStyle w:val="Normal"/>
        <w:numPr>
          <w:ilvl w:val="0"/>
          <w:numId w:val="1"/>
        </w:numPr>
        <w:rPr>
          <w:sz w:val="21"/>
          <w:szCs w:val="21"/>
        </w:rPr>
      </w:pPr>
      <w:r>
        <w:rPr>
          <w:b/>
          <w:bCs/>
          <w:sz w:val="21"/>
          <w:szCs w:val="21"/>
        </w:rPr>
        <w:t>THE LICENSEE</w:t>
      </w:r>
      <w:r>
        <w:rPr>
          <w:sz w:val="21"/>
          <w:szCs w:val="21"/>
        </w:rPr>
        <w:t xml:space="preserve"> is responsible for the personnel involved within their respective hire.</w:t>
      </w:r>
    </w:p>
    <w:p>
      <w:pPr>
        <w:pStyle w:val="Normal"/>
        <w:numPr>
          <w:ilvl w:val="0"/>
          <w:numId w:val="1"/>
        </w:numPr>
        <w:rPr>
          <w:sz w:val="21"/>
          <w:szCs w:val="21"/>
        </w:rPr>
      </w:pPr>
      <w:r>
        <w:rPr>
          <w:sz w:val="21"/>
          <w:szCs w:val="21"/>
        </w:rPr>
        <w:t xml:space="preserve">In the event of a Fire </w:t>
      </w:r>
      <w:r>
        <w:rPr>
          <w:b/>
          <w:bCs/>
          <w:sz w:val="21"/>
          <w:szCs w:val="21"/>
        </w:rPr>
        <w:t>THE LICENSEE</w:t>
      </w:r>
      <w:r>
        <w:rPr>
          <w:sz w:val="21"/>
          <w:szCs w:val="21"/>
        </w:rPr>
        <w:t xml:space="preserve"> is responsible for the quick evacuation of the premises.</w:t>
      </w:r>
    </w:p>
    <w:p>
      <w:pPr>
        <w:pStyle w:val="Normal"/>
        <w:numPr>
          <w:ilvl w:val="0"/>
          <w:numId w:val="1"/>
        </w:numPr>
        <w:rPr>
          <w:sz w:val="21"/>
          <w:szCs w:val="21"/>
        </w:rPr>
      </w:pPr>
      <w:r>
        <w:rPr>
          <w:sz w:val="21"/>
          <w:szCs w:val="21"/>
        </w:rPr>
        <w:t xml:space="preserve">The premises is monitored 24 hours a day, 7 days a week by Closed Circuit Television (CCTV), </w:t>
      </w:r>
      <w:r>
        <w:rPr>
          <w:b/>
          <w:bCs/>
          <w:sz w:val="21"/>
          <w:szCs w:val="21"/>
        </w:rPr>
        <w:t>THE GRANTOR</w:t>
      </w:r>
      <w:r>
        <w:rPr>
          <w:sz w:val="21"/>
          <w:szCs w:val="21"/>
        </w:rPr>
        <w:t xml:space="preserve"> reserves the right to retain video recordings for over 2 months after which it is automatically deleted. The ‘System’ records Human event (movement) &amp; Vehicular events (+Number Plates).</w:t>
      </w:r>
    </w:p>
    <w:p>
      <w:pPr>
        <w:pStyle w:val="Normal"/>
        <w:rPr>
          <w:sz w:val="21"/>
          <w:szCs w:val="21"/>
        </w:rPr>
      </w:pPr>
      <w:r>
        <w:rPr/>
      </w:r>
    </w:p>
    <w:p>
      <w:pPr>
        <w:pStyle w:val="Normal"/>
        <w:rPr>
          <w:sz w:val="21"/>
          <w:szCs w:val="21"/>
        </w:rPr>
      </w:pPr>
      <w:r>
        <w:rPr/>
      </w:r>
    </w:p>
    <w:p>
      <w:pPr>
        <w:pStyle w:val="Normal"/>
        <w:rPr>
          <w:sz w:val="21"/>
          <w:szCs w:val="21"/>
        </w:rPr>
      </w:pPr>
      <w:r>
        <w:rPr/>
      </w:r>
    </w:p>
    <w:p>
      <w:pPr>
        <w:pStyle w:val="Normal"/>
        <w:rPr>
          <w:sz w:val="21"/>
          <w:szCs w:val="21"/>
        </w:rPr>
      </w:pPr>
      <w:r>
        <w:rPr/>
      </w:r>
    </w:p>
    <w:p>
      <w:pPr>
        <w:pStyle w:val="Normal"/>
        <w:rPr>
          <w:sz w:val="21"/>
          <w:szCs w:val="21"/>
        </w:rPr>
      </w:pPr>
      <w:r>
        <w:rPr/>
      </w:r>
    </w:p>
    <w:p>
      <w:pPr>
        <w:pStyle w:val="Normal"/>
        <w:rPr>
          <w:sz w:val="21"/>
          <w:szCs w:val="21"/>
        </w:rPr>
      </w:pPr>
      <w:r>
        <w:rPr/>
      </w:r>
    </w:p>
    <w:p>
      <w:pPr>
        <w:pStyle w:val="Normal"/>
        <w:rPr>
          <w:sz w:val="21"/>
          <w:szCs w:val="21"/>
        </w:rPr>
      </w:pPr>
      <w:r>
        <w:rPr/>
      </w:r>
    </w:p>
    <w:p>
      <w:pPr>
        <w:pStyle w:val="Normal"/>
        <w:rPr>
          <w:sz w:val="21"/>
          <w:szCs w:val="21"/>
        </w:rPr>
      </w:pPr>
      <w:r>
        <w:rPr/>
      </w:r>
    </w:p>
    <w:p>
      <w:pPr>
        <w:pStyle w:val="Normal"/>
        <w:rPr>
          <w:sz w:val="21"/>
          <w:szCs w:val="21"/>
        </w:rPr>
      </w:pPr>
      <w:r>
        <w:rPr/>
      </w:r>
    </w:p>
    <w:p>
      <w:pPr>
        <w:pStyle w:val="Normal"/>
        <w:rPr>
          <w:sz w:val="21"/>
          <w:szCs w:val="21"/>
        </w:rPr>
      </w:pPr>
      <w:r>
        <w:rPr/>
      </w:r>
    </w:p>
    <w:p>
      <w:pPr>
        <w:pStyle w:val="Normal"/>
        <w:rPr>
          <w:sz w:val="21"/>
          <w:szCs w:val="21"/>
        </w:rPr>
      </w:pPr>
      <w:r>
        <w:rPr/>
      </w:r>
    </w:p>
    <w:p>
      <w:pPr>
        <w:pStyle w:val="Normal"/>
        <w:rPr>
          <w:sz w:val="21"/>
          <w:szCs w:val="21"/>
        </w:rPr>
      </w:pPr>
      <w:r>
        <w:rPr/>
      </w:r>
    </w:p>
    <w:tbl>
      <w:tblPr>
        <w:tblW w:w="957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787"/>
        <w:gridCol w:w="4787"/>
      </w:tblGrid>
      <w:tr>
        <w:trPr/>
        <w:tc>
          <w:tcPr>
            <w:tcW w:w="4787" w:type="dxa"/>
            <w:tcBorders>
              <w:top w:val="single" w:sz="4" w:space="0" w:color="000000"/>
              <w:left w:val="single" w:sz="4" w:space="0" w:color="000000"/>
              <w:bottom w:val="single" w:sz="4" w:space="0" w:color="000000"/>
            </w:tcBorders>
            <w:vAlign w:val="center"/>
          </w:tcPr>
          <w:p>
            <w:pPr>
              <w:pStyle w:val="Normal"/>
              <w:spacing w:lineRule="auto" w:line="276" w:before="0" w:after="200"/>
              <w:rPr>
                <w:b/>
                <w:bCs/>
              </w:rPr>
            </w:pPr>
            <w:r>
              <w:rPr>
                <w:b/>
                <w:bCs/>
                <w:sz w:val="20"/>
                <w:szCs w:val="20"/>
              </w:rPr>
              <w:t>DATE OF ARRANGEMENT:</w:t>
            </w:r>
          </w:p>
        </w:tc>
        <w:tc>
          <w:tcPr>
            <w:tcW w:w="478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rPr>
                <w:b/>
                <w:bCs/>
              </w:rPr>
            </w:pPr>
            <w:r>
              <w:rPr>
                <w:b/>
                <w:bCs/>
              </w:rPr>
              <w:t>Schedule:</w:t>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GRANTOR:</w:t>
            </w:r>
          </w:p>
        </w:tc>
        <w:tc>
          <w:tcPr>
            <w:tcW w:w="4787" w:type="dxa"/>
            <w:tcBorders>
              <w:left w:val="single" w:sz="4" w:space="0" w:color="000000"/>
              <w:bottom w:val="single" w:sz="4" w:space="0" w:color="000000"/>
              <w:right w:val="single" w:sz="4" w:space="0" w:color="000000"/>
            </w:tcBorders>
            <w:vAlign w:val="center"/>
          </w:tcPr>
          <w:p>
            <w:pPr>
              <w:pStyle w:val="Normal"/>
              <w:spacing w:lineRule="atLeast" w:line="100" w:before="0" w:after="0"/>
              <w:rPr>
                <w:sz w:val="24"/>
                <w:szCs w:val="24"/>
              </w:rPr>
            </w:pPr>
            <w:r>
              <w:rPr>
                <w:sz w:val="24"/>
                <w:szCs w:val="24"/>
              </w:rPr>
              <w:t>24</w:t>
            </w:r>
            <w:r>
              <w:rPr>
                <w:sz w:val="24"/>
                <w:szCs w:val="24"/>
                <w:vertAlign w:val="superscript"/>
              </w:rPr>
              <w:t>th</w:t>
            </w:r>
            <w:r>
              <w:rPr>
                <w:sz w:val="24"/>
                <w:szCs w:val="24"/>
              </w:rPr>
              <w:t xml:space="preserve"> Ipswich Scout Group,</w:t>
            </w:r>
          </w:p>
          <w:p>
            <w:pPr>
              <w:pStyle w:val="Normal"/>
              <w:spacing w:lineRule="atLeast" w:line="100" w:before="0" w:after="0"/>
              <w:rPr>
                <w:sz w:val="24"/>
                <w:szCs w:val="24"/>
              </w:rPr>
            </w:pPr>
            <w:r>
              <w:rPr>
                <w:sz w:val="24"/>
                <w:szCs w:val="24"/>
              </w:rPr>
              <w:t>Scout Headquarters,</w:t>
            </w:r>
          </w:p>
          <w:p>
            <w:pPr>
              <w:pStyle w:val="Normal"/>
              <w:spacing w:lineRule="atLeast" w:line="100" w:before="0" w:after="0"/>
              <w:rPr>
                <w:sz w:val="24"/>
                <w:szCs w:val="24"/>
              </w:rPr>
            </w:pPr>
            <w:r>
              <w:rPr>
                <w:sz w:val="24"/>
                <w:szCs w:val="24"/>
              </w:rPr>
              <w:t>Bramford Road, Ipswich, Suffolk, IP1 5AX</w:t>
            </w:r>
          </w:p>
          <w:p>
            <w:pPr>
              <w:pStyle w:val="Normal"/>
              <w:spacing w:lineRule="atLeast" w:line="100" w:before="0" w:after="0"/>
              <w:rPr>
                <w:b/>
                <w:bCs/>
                <w:i/>
                <w:i/>
                <w:iCs/>
              </w:rPr>
            </w:pPr>
            <w:r>
              <w:rPr>
                <w:b/>
                <w:bCs/>
                <w:i/>
                <w:iCs/>
              </w:rPr>
              <w:t>Contact Ingrid Landin, 07491 960 546</w:t>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LICENSEE</w:t>
            </w:r>
          </w:p>
        </w:tc>
        <w:tc>
          <w:tcPr>
            <w:tcW w:w="4787" w:type="dxa"/>
            <w:tcBorders>
              <w:left w:val="single" w:sz="4" w:space="0" w:color="000000"/>
              <w:bottom w:val="single" w:sz="4" w:space="0" w:color="000000"/>
              <w:right w:val="single" w:sz="4" w:space="0" w:color="000000"/>
            </w:tcBorders>
            <w:vAlign w:val="center"/>
          </w:tcPr>
          <w:p>
            <w:pPr>
              <w:pStyle w:val="Normal"/>
              <w:snapToGrid w:val="false"/>
              <w:spacing w:lineRule="atLeast" w:line="100" w:before="0" w:after="0"/>
              <w:rPr/>
            </w:pPr>
            <w:r>
              <w:rPr/>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PREMISES:</w:t>
            </w:r>
          </w:p>
        </w:tc>
        <w:tc>
          <w:tcPr>
            <w:tcW w:w="4787" w:type="dxa"/>
            <w:tcBorders>
              <w:left w:val="single" w:sz="4" w:space="0" w:color="000000"/>
              <w:bottom w:val="single" w:sz="4" w:space="0" w:color="000000"/>
              <w:right w:val="single" w:sz="4" w:space="0" w:color="000000"/>
            </w:tcBorders>
            <w:vAlign w:val="center"/>
          </w:tcPr>
          <w:p>
            <w:pPr>
              <w:pStyle w:val="Normal"/>
              <w:spacing w:lineRule="auto" w:line="276" w:before="0" w:after="200"/>
              <w:rPr/>
            </w:pPr>
            <w:r>
              <w:rPr/>
              <w:t xml:space="preserve"> </w:t>
            </w:r>
            <w:r>
              <w:rPr>
                <w:sz w:val="24"/>
                <w:szCs w:val="24"/>
              </w:rPr>
              <w:t>Main Hall / Kitchen / Meeting Room(s)</w:t>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DAYS OF USE:</w:t>
            </w:r>
          </w:p>
        </w:tc>
        <w:tc>
          <w:tcPr>
            <w:tcW w:w="4787" w:type="dxa"/>
            <w:tcBorders>
              <w:left w:val="single" w:sz="4" w:space="0" w:color="000000"/>
              <w:bottom w:val="single" w:sz="4" w:space="0" w:color="000000"/>
              <w:right w:val="single" w:sz="4" w:space="0" w:color="000000"/>
            </w:tcBorders>
            <w:vAlign w:val="center"/>
          </w:tcPr>
          <w:p>
            <w:pPr>
              <w:pStyle w:val="Normal"/>
              <w:snapToGrid w:val="false"/>
              <w:spacing w:before="0" w:after="200"/>
              <w:rPr/>
            </w:pPr>
            <w:r>
              <w:rPr/>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HOURS OF USE:</w:t>
            </w:r>
          </w:p>
        </w:tc>
        <w:tc>
          <w:tcPr>
            <w:tcW w:w="4787" w:type="dxa"/>
            <w:tcBorders>
              <w:left w:val="single" w:sz="4" w:space="0" w:color="000000"/>
              <w:bottom w:val="single" w:sz="4" w:space="0" w:color="000000"/>
              <w:right w:val="single" w:sz="4" w:space="0" w:color="000000"/>
            </w:tcBorders>
            <w:vAlign w:val="center"/>
          </w:tcPr>
          <w:p>
            <w:pPr>
              <w:pStyle w:val="Normal"/>
              <w:snapToGrid w:val="false"/>
              <w:spacing w:before="0" w:after="200"/>
              <w:rPr/>
            </w:pPr>
            <w:r>
              <w:rPr/>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PERIOD OF AGREEMENT:</w:t>
            </w:r>
          </w:p>
        </w:tc>
        <w:tc>
          <w:tcPr>
            <w:tcW w:w="4787" w:type="dxa"/>
            <w:tcBorders>
              <w:left w:val="single" w:sz="4" w:space="0" w:color="000000"/>
              <w:bottom w:val="single" w:sz="4" w:space="0" w:color="000000"/>
              <w:right w:val="single" w:sz="4" w:space="0" w:color="000000"/>
            </w:tcBorders>
            <w:vAlign w:val="center"/>
          </w:tcPr>
          <w:p>
            <w:pPr>
              <w:pStyle w:val="Normal"/>
              <w:snapToGrid w:val="false"/>
              <w:spacing w:before="0" w:after="200"/>
              <w:rPr/>
            </w:pPr>
            <w:r>
              <w:rPr/>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HIRE COST / PER ANNUM:</w:t>
            </w:r>
          </w:p>
        </w:tc>
        <w:tc>
          <w:tcPr>
            <w:tcW w:w="4787" w:type="dxa"/>
            <w:tcBorders>
              <w:left w:val="single" w:sz="4" w:space="0" w:color="000000"/>
              <w:bottom w:val="single" w:sz="4" w:space="0" w:color="000000"/>
              <w:right w:val="single" w:sz="4" w:space="0" w:color="000000"/>
            </w:tcBorders>
            <w:vAlign w:val="center"/>
          </w:tcPr>
          <w:p>
            <w:pPr>
              <w:pStyle w:val="Normal"/>
              <w:snapToGrid w:val="false"/>
              <w:spacing w:before="0" w:after="200"/>
              <w:rPr/>
            </w:pPr>
            <w:r>
              <w:rPr/>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SECURITY / CLEANING DEPOSIT:</w:t>
            </w:r>
            <w:bookmarkStart w:id="0" w:name="_GoBack"/>
            <w:bookmarkEnd w:id="0"/>
          </w:p>
        </w:tc>
        <w:tc>
          <w:tcPr>
            <w:tcW w:w="4787" w:type="dxa"/>
            <w:tcBorders>
              <w:left w:val="single" w:sz="4" w:space="0" w:color="000000"/>
              <w:bottom w:val="single" w:sz="4" w:space="0" w:color="000000"/>
              <w:right w:val="single" w:sz="4" w:space="0" w:color="000000"/>
            </w:tcBorders>
            <w:vAlign w:val="center"/>
          </w:tcPr>
          <w:p>
            <w:pPr>
              <w:pStyle w:val="Normal"/>
              <w:snapToGrid w:val="false"/>
              <w:spacing w:before="0" w:after="200"/>
              <w:rPr/>
            </w:pPr>
            <w:r>
              <w:rPr/>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AUTHORISED USE:</w:t>
            </w:r>
          </w:p>
        </w:tc>
        <w:tc>
          <w:tcPr>
            <w:tcW w:w="4787" w:type="dxa"/>
            <w:tcBorders>
              <w:left w:val="single" w:sz="4" w:space="0" w:color="000000"/>
              <w:bottom w:val="single" w:sz="4" w:space="0" w:color="000000"/>
              <w:right w:val="single" w:sz="4" w:space="0" w:color="000000"/>
            </w:tcBorders>
            <w:vAlign w:val="center"/>
          </w:tcPr>
          <w:p>
            <w:pPr>
              <w:pStyle w:val="Normal"/>
              <w:snapToGrid w:val="false"/>
              <w:spacing w:before="0" w:after="200"/>
              <w:rPr/>
            </w:pPr>
            <w:r>
              <w:rPr/>
            </w:r>
          </w:p>
        </w:tc>
      </w:tr>
      <w:tr>
        <w:trPr/>
        <w:tc>
          <w:tcPr>
            <w:tcW w:w="4787" w:type="dxa"/>
            <w:tcBorders>
              <w:top w:val="single" w:sz="4" w:space="0" w:color="000000"/>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FRONT DOOR CODE:</w:t>
            </w:r>
          </w:p>
        </w:tc>
        <w:tc>
          <w:tcPr>
            <w:tcW w:w="478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rPr/>
            </w:pPr>
            <w:r>
              <w:rPr/>
            </w:r>
          </w:p>
        </w:tc>
      </w:tr>
    </w:tbl>
    <w:p>
      <w:pPr>
        <w:pStyle w:val="Normal"/>
        <w:rPr/>
      </w:pPr>
      <w:r>
        <w:rPr/>
      </w:r>
    </w:p>
    <w:p>
      <w:pPr>
        <w:pStyle w:val="Normal"/>
        <w:spacing w:before="0" w:after="200"/>
        <w:jc w:val="center"/>
        <w:rPr/>
      </w:pPr>
      <w:r>
        <w:rPr>
          <w:b/>
        </w:rPr>
        <w:t>Contact Details</w:t>
      </w:r>
    </w:p>
    <w:tbl>
      <w:tblPr>
        <w:tblW w:w="957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787"/>
        <w:gridCol w:w="4787"/>
      </w:tblGrid>
      <w:tr>
        <w:trPr/>
        <w:tc>
          <w:tcPr>
            <w:tcW w:w="4787" w:type="dxa"/>
            <w:tcBorders>
              <w:top w:val="single" w:sz="4" w:space="0" w:color="000000"/>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NAME(S):</w:t>
            </w:r>
          </w:p>
        </w:tc>
        <w:tc>
          <w:tcPr>
            <w:tcW w:w="478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rPr/>
            </w:pPr>
            <w:r>
              <w:rPr/>
            </w:r>
          </w:p>
          <w:p>
            <w:pPr>
              <w:pStyle w:val="Normal"/>
              <w:snapToGrid w:val="false"/>
              <w:spacing w:before="0" w:after="200"/>
              <w:rPr/>
            </w:pPr>
            <w:r>
              <w:rPr/>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CONTACT PHONE NUMBER(S):</w:t>
            </w:r>
          </w:p>
        </w:tc>
        <w:tc>
          <w:tcPr>
            <w:tcW w:w="4787" w:type="dxa"/>
            <w:tcBorders>
              <w:left w:val="single" w:sz="4" w:space="0" w:color="000000"/>
              <w:bottom w:val="single" w:sz="4" w:space="0" w:color="000000"/>
              <w:right w:val="single" w:sz="4" w:space="0" w:color="000000"/>
            </w:tcBorders>
            <w:vAlign w:val="center"/>
          </w:tcPr>
          <w:p>
            <w:pPr>
              <w:pStyle w:val="Normal"/>
              <w:spacing w:lineRule="atLeast" w:line="100" w:before="0" w:after="0"/>
              <w:rPr/>
            </w:pPr>
            <w:r>
              <w:rPr/>
            </w:r>
          </w:p>
          <w:p>
            <w:pPr>
              <w:pStyle w:val="Normal"/>
              <w:spacing w:lineRule="atLeast" w:line="100" w:before="0" w:after="0"/>
              <w:rPr/>
            </w:pPr>
            <w:r>
              <w:rPr/>
            </w:r>
          </w:p>
          <w:p>
            <w:pPr>
              <w:pStyle w:val="Normal"/>
              <w:spacing w:lineRule="atLeast" w:line="100" w:before="0" w:after="0"/>
              <w:rPr/>
            </w:pPr>
            <w:r>
              <w:rPr/>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EMAIL ADDRESS(ES):</w:t>
            </w:r>
          </w:p>
        </w:tc>
        <w:tc>
          <w:tcPr>
            <w:tcW w:w="4787" w:type="dxa"/>
            <w:tcBorders>
              <w:left w:val="single" w:sz="4" w:space="0" w:color="000000"/>
              <w:bottom w:val="single" w:sz="4" w:space="0" w:color="000000"/>
              <w:right w:val="single" w:sz="4" w:space="0" w:color="000000"/>
            </w:tcBorders>
            <w:vAlign w:val="center"/>
          </w:tcPr>
          <w:p>
            <w:pPr>
              <w:pStyle w:val="Normal"/>
              <w:snapToGrid w:val="false"/>
              <w:spacing w:lineRule="atLeast" w:line="100" w:before="0" w:after="0"/>
              <w:rPr/>
            </w:pPr>
            <w:r>
              <w:rPr/>
            </w:r>
          </w:p>
          <w:p>
            <w:pPr>
              <w:pStyle w:val="Normal"/>
              <w:snapToGrid w:val="false"/>
              <w:spacing w:lineRule="atLeast" w:line="100" w:before="0" w:after="0"/>
              <w:rPr/>
            </w:pPr>
            <w:r>
              <w:rPr/>
            </w:r>
          </w:p>
          <w:p>
            <w:pPr>
              <w:pStyle w:val="Normal"/>
              <w:snapToGrid w:val="false"/>
              <w:spacing w:lineRule="atLeast" w:line="100" w:before="0" w:after="0"/>
              <w:rPr/>
            </w:pPr>
            <w:r>
              <w:rPr/>
            </w:r>
          </w:p>
        </w:tc>
      </w:tr>
      <w:tr>
        <w:trPr/>
        <w:tc>
          <w:tcPr>
            <w:tcW w:w="4787" w:type="dxa"/>
            <w:tcBorders>
              <w:left w:val="single" w:sz="4" w:space="0" w:color="000000"/>
              <w:bottom w:val="single" w:sz="4" w:space="0" w:color="000000"/>
            </w:tcBorders>
            <w:vAlign w:val="center"/>
          </w:tcPr>
          <w:p>
            <w:pPr>
              <w:pStyle w:val="Normal"/>
              <w:spacing w:lineRule="auto" w:line="276" w:before="0" w:after="200"/>
              <w:rPr>
                <w:sz w:val="20"/>
                <w:szCs w:val="20"/>
              </w:rPr>
            </w:pPr>
            <w:r>
              <w:rPr>
                <w:sz w:val="20"/>
                <w:szCs w:val="20"/>
              </w:rPr>
              <w:t>ADDRESS:</w:t>
            </w:r>
          </w:p>
        </w:tc>
        <w:tc>
          <w:tcPr>
            <w:tcW w:w="4787" w:type="dxa"/>
            <w:tcBorders>
              <w:left w:val="single" w:sz="4" w:space="0" w:color="000000"/>
              <w:bottom w:val="single" w:sz="4" w:space="0" w:color="000000"/>
              <w:right w:val="single" w:sz="4" w:space="0" w:color="000000"/>
            </w:tcBorders>
            <w:vAlign w:val="center"/>
          </w:tcPr>
          <w:p>
            <w:pPr>
              <w:pStyle w:val="Normal"/>
              <w:spacing w:lineRule="auto" w:line="276" w:before="0" w:after="200"/>
              <w:rPr>
                <w:sz w:val="24"/>
                <w:szCs w:val="24"/>
              </w:rPr>
            </w:pPr>
            <w:r>
              <w:rPr>
                <w:sz w:val="24"/>
                <w:szCs w:val="24"/>
              </w:rPr>
            </w:r>
          </w:p>
          <w:p>
            <w:pPr>
              <w:pStyle w:val="Normal"/>
              <w:spacing w:lineRule="auto" w:line="276" w:before="0" w:after="200"/>
              <w:rPr>
                <w:sz w:val="24"/>
                <w:szCs w:val="24"/>
              </w:rPr>
            </w:pPr>
            <w:r>
              <w:rPr>
                <w:sz w:val="24"/>
                <w:szCs w:val="24"/>
              </w:rPr>
            </w:r>
          </w:p>
          <w:p>
            <w:pPr>
              <w:pStyle w:val="Normal"/>
              <w:spacing w:lineRule="auto" w:line="276" w:before="0" w:after="200"/>
              <w:rPr>
                <w:sz w:val="24"/>
                <w:szCs w:val="24"/>
              </w:rPr>
            </w:pPr>
            <w:r>
              <w:rPr>
                <w:sz w:val="24"/>
                <w:szCs w:val="24"/>
              </w:rPr>
            </w:r>
          </w:p>
        </w:tc>
      </w:tr>
    </w:tbl>
    <w:p>
      <w:pPr>
        <w:pStyle w:val="Normal"/>
        <w:rPr>
          <w:b/>
          <w:bCs/>
          <w:sz w:val="21"/>
          <w:szCs w:val="21"/>
        </w:rPr>
      </w:pPr>
      <w:r>
        <w:rPr>
          <w:b/>
          <w:bCs/>
          <w:sz w:val="21"/>
          <w:szCs w:val="21"/>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Continued on Page 3 / 3.</w:t>
      </w:r>
    </w:p>
    <w:p>
      <w:pPr>
        <w:pStyle w:val="Normal"/>
        <w:rPr>
          <w:b/>
          <w:bCs/>
          <w:sz w:val="20"/>
          <w:szCs w:val="20"/>
        </w:rPr>
      </w:pPr>
      <w:r>
        <w:rPr>
          <w:b/>
          <w:bCs/>
          <w:sz w:val="20"/>
          <w:szCs w:val="20"/>
        </w:rPr>
        <w:t xml:space="preserve">NOTES: </w:t>
        <w:tab/>
      </w:r>
    </w:p>
    <w:p>
      <w:pPr>
        <w:pStyle w:val="Normal"/>
        <w:numPr>
          <w:ilvl w:val="0"/>
          <w:numId w:val="3"/>
        </w:numPr>
        <w:rPr>
          <w:sz w:val="20"/>
          <w:szCs w:val="20"/>
        </w:rPr>
      </w:pPr>
      <w:r>
        <w:rPr>
          <w:sz w:val="20"/>
          <w:szCs w:val="20"/>
        </w:rPr>
        <w:t xml:space="preserve">The headquarters is a </w:t>
      </w:r>
      <w:r>
        <w:rPr>
          <w:b/>
          <w:bCs/>
          <w:sz w:val="20"/>
          <w:szCs w:val="20"/>
        </w:rPr>
        <w:t>NO SMOKING</w:t>
      </w:r>
      <w:r>
        <w:rPr>
          <w:sz w:val="20"/>
          <w:szCs w:val="20"/>
        </w:rPr>
        <w:t xml:space="preserve"> or e-cigarettes building.</w:t>
        <w:br/>
        <w:t>Smoking must not take part within any area of the building.</w:t>
      </w:r>
    </w:p>
    <w:p>
      <w:pPr>
        <w:pStyle w:val="Normal"/>
        <w:numPr>
          <w:ilvl w:val="0"/>
          <w:numId w:val="3"/>
        </w:numPr>
        <w:rPr>
          <w:sz w:val="20"/>
          <w:szCs w:val="20"/>
        </w:rPr>
      </w:pPr>
      <w:r>
        <w:rPr>
          <w:sz w:val="20"/>
          <w:szCs w:val="20"/>
        </w:rPr>
        <w:t>The premises would not be available for your use on any day when a Council, General Election was called.  On these days the Council have prior use of the building for a Polling Station.  You would be advised of any dates as soon as we are notified by the Council which is normally at least one month prior to the Election.</w:t>
      </w:r>
    </w:p>
    <w:p>
      <w:pPr>
        <w:pStyle w:val="Normal"/>
        <w:numPr>
          <w:ilvl w:val="0"/>
          <w:numId w:val="3"/>
        </w:numPr>
        <w:rPr>
          <w:sz w:val="20"/>
          <w:szCs w:val="20"/>
        </w:rPr>
      </w:pPr>
      <w:r>
        <w:rPr>
          <w:sz w:val="20"/>
          <w:szCs w:val="20"/>
        </w:rPr>
        <w:t>Children should be accompanied &amp; supervised at all times by an adult.</w:t>
      </w:r>
    </w:p>
    <w:p>
      <w:pPr>
        <w:pStyle w:val="Normal"/>
        <w:numPr>
          <w:ilvl w:val="0"/>
          <w:numId w:val="3"/>
        </w:numPr>
        <w:rPr>
          <w:sz w:val="20"/>
          <w:szCs w:val="20"/>
        </w:rPr>
      </w:pPr>
      <w:r>
        <w:rPr>
          <w:sz w:val="20"/>
          <w:szCs w:val="20"/>
        </w:rPr>
        <w:t xml:space="preserve">We draw you attention to the </w:t>
      </w:r>
      <w:r>
        <w:rPr>
          <w:b/>
          <w:bCs/>
          <w:sz w:val="20"/>
          <w:szCs w:val="20"/>
        </w:rPr>
        <w:t>Fire Evacuation Procedure</w:t>
      </w:r>
      <w:r>
        <w:rPr>
          <w:sz w:val="20"/>
          <w:szCs w:val="20"/>
        </w:rPr>
        <w:t xml:space="preserve"> attached to the Head quarters Notice Board, please take time to read and ingest this document for you and your clients/customers safety.</w:t>
      </w:r>
    </w:p>
    <w:p>
      <w:pPr>
        <w:pStyle w:val="Normal"/>
        <w:numPr>
          <w:ilvl w:val="0"/>
          <w:numId w:val="3"/>
        </w:numPr>
        <w:rPr>
          <w:sz w:val="20"/>
          <w:szCs w:val="20"/>
        </w:rPr>
      </w:pPr>
      <w:r>
        <w:rPr>
          <w:sz w:val="20"/>
          <w:szCs w:val="20"/>
        </w:rPr>
        <w:t>If you are holding at a Party at our Head Quarters please bring enough bl</w:t>
      </w:r>
      <w:r>
        <w:rPr>
          <w:sz w:val="20"/>
          <w:szCs w:val="20"/>
        </w:rPr>
        <w:t>a</w:t>
      </w:r>
      <w:r>
        <w:rPr>
          <w:sz w:val="20"/>
          <w:szCs w:val="20"/>
        </w:rPr>
        <w:t>ck bin bags to contain all your rubbish and dispose of it in our large black bin.</w:t>
      </w:r>
    </w:p>
    <w:p>
      <w:pPr>
        <w:pStyle w:val="Normal"/>
        <w:numPr>
          <w:ilvl w:val="0"/>
          <w:numId w:val="3"/>
        </w:numPr>
        <w:rPr>
          <w:sz w:val="20"/>
          <w:szCs w:val="20"/>
        </w:rPr>
      </w:pPr>
      <w:r>
        <w:rPr>
          <w:sz w:val="20"/>
          <w:szCs w:val="20"/>
        </w:rPr>
        <w:t xml:space="preserve">Gas </w:t>
      </w:r>
      <w:r>
        <w:rPr>
          <w:sz w:val="20"/>
          <w:szCs w:val="20"/>
        </w:rPr>
        <w:t xml:space="preserve">&amp; Air </w:t>
      </w:r>
      <w:r>
        <w:rPr>
          <w:sz w:val="20"/>
          <w:szCs w:val="20"/>
        </w:rPr>
        <w:t xml:space="preserve">filled balloons should only be used inside the building, </w:t>
      </w:r>
      <w:r>
        <w:rPr>
          <w:b/>
          <w:bCs/>
          <w:sz w:val="20"/>
          <w:szCs w:val="20"/>
        </w:rPr>
        <w:t>not outside</w:t>
      </w:r>
      <w:r>
        <w:rPr>
          <w:sz w:val="20"/>
          <w:szCs w:val="20"/>
        </w:rPr>
        <w:t>.</w:t>
      </w:r>
    </w:p>
    <w:p>
      <w:pPr>
        <w:pStyle w:val="ListParagraph"/>
        <w:spacing w:lineRule="atLeast" w:line="100"/>
        <w:rPr>
          <w:sz w:val="21"/>
          <w:szCs w:val="21"/>
        </w:rPr>
      </w:pPr>
      <w:r>
        <w:rPr>
          <w:sz w:val="21"/>
          <w:szCs w:val="21"/>
        </w:rPr>
      </w:r>
    </w:p>
    <w:p>
      <w:pPr>
        <w:pStyle w:val="Normal"/>
        <w:spacing w:lineRule="atLeast" w:line="100"/>
        <w:rPr>
          <w:sz w:val="21"/>
          <w:szCs w:val="21"/>
        </w:rPr>
      </w:pPr>
      <w:r>
        <w:rPr>
          <w:sz w:val="21"/>
          <w:szCs w:val="21"/>
        </w:rPr>
        <w:t>SIGNED for and on behalf of</w:t>
      </w:r>
    </w:p>
    <w:p>
      <w:pPr>
        <w:pStyle w:val="Normal"/>
        <w:spacing w:lineRule="atLeast" w:line="100"/>
        <w:rPr>
          <w:b/>
          <w:bCs/>
          <w:sz w:val="21"/>
          <w:szCs w:val="21"/>
        </w:rPr>
      </w:pPr>
      <w:r>
        <w:rPr>
          <w:b/>
          <w:bCs/>
          <w:sz w:val="21"/>
          <w:szCs w:val="21"/>
        </w:rPr>
      </w:r>
    </w:p>
    <w:p>
      <w:pPr>
        <w:pStyle w:val="Normal"/>
        <w:spacing w:lineRule="atLeast" w:line="100"/>
        <w:rPr>
          <w:b/>
          <w:bCs/>
          <w:sz w:val="21"/>
          <w:szCs w:val="21"/>
        </w:rPr>
      </w:pPr>
      <w:r>
        <w:rPr>
          <w:b/>
          <w:bCs/>
          <w:sz w:val="21"/>
          <w:szCs w:val="21"/>
        </w:rPr>
        <w:t>The 24</w:t>
      </w:r>
      <w:r>
        <w:rPr>
          <w:b/>
          <w:bCs/>
          <w:sz w:val="21"/>
          <w:szCs w:val="21"/>
          <w:vertAlign w:val="superscript"/>
        </w:rPr>
        <w:t>th</w:t>
      </w:r>
      <w:r>
        <w:rPr>
          <w:b/>
          <w:bCs/>
          <w:sz w:val="21"/>
          <w:szCs w:val="21"/>
        </w:rPr>
        <w:t xml:space="preserve"> Ipswich Scout Group:</w:t>
      </w:r>
    </w:p>
    <w:p>
      <w:pPr>
        <w:pStyle w:val="HorizontalLine"/>
        <w:rPr>
          <w:sz w:val="21"/>
          <w:szCs w:val="21"/>
        </w:rPr>
      </w:pPr>
      <w:r>
        <w:rPr>
          <w:sz w:val="21"/>
          <w:szCs w:val="21"/>
        </w:rPr>
      </w:r>
    </w:p>
    <w:p>
      <w:pPr>
        <w:pStyle w:val="Normal"/>
        <w:spacing w:lineRule="atLeast" w:line="100"/>
        <w:rPr>
          <w:sz w:val="21"/>
          <w:szCs w:val="21"/>
        </w:rPr>
      </w:pPr>
      <w:r>
        <w:rPr>
          <w:sz w:val="21"/>
          <w:szCs w:val="21"/>
        </w:rPr>
        <w:t xml:space="preserve">SIGNED for and on behalf of </w:t>
      </w:r>
    </w:p>
    <w:p>
      <w:pPr>
        <w:pStyle w:val="Normal"/>
        <w:spacing w:lineRule="atLeast" w:line="100" w:before="0" w:after="200"/>
        <w:rPr>
          <w:b/>
          <w:bCs/>
          <w:sz w:val="21"/>
          <w:szCs w:val="21"/>
        </w:rPr>
      </w:pPr>
      <w:r>
        <w:rPr>
          <w:b/>
          <w:bCs/>
          <w:sz w:val="21"/>
          <w:szCs w:val="21"/>
        </w:rPr>
      </w:r>
    </w:p>
    <w:p>
      <w:pPr>
        <w:pStyle w:val="Normal"/>
        <w:spacing w:lineRule="atLeast" w:line="100" w:before="0" w:after="200"/>
        <w:rPr>
          <w:b/>
          <w:bCs/>
          <w:sz w:val="21"/>
          <w:szCs w:val="21"/>
        </w:rPr>
      </w:pPr>
      <w:r>
        <w:rPr>
          <w:b/>
          <w:bCs/>
          <w:sz w:val="21"/>
          <w:szCs w:val="21"/>
        </w:rPr>
        <w:t>The Licensees:</w:t>
      </w:r>
    </w:p>
    <w:p>
      <w:pPr>
        <w:pStyle w:val="HorizontalLine"/>
        <w:rPr/>
      </w:pPr>
      <w:r>
        <w:rPr/>
      </w:r>
    </w:p>
    <w:p>
      <w:pPr>
        <w:pStyle w:val="BodyText"/>
        <w:spacing w:lineRule="auto" w:line="276" w:before="0" w:after="140"/>
        <w:rPr/>
      </w:pPr>
      <w:r>
        <w:rPr>
          <w:rFonts w:cs="Arial"/>
          <w:b/>
          <w:bCs/>
          <w:szCs w:val="24"/>
        </w:rPr>
        <w:t xml:space="preserve">+Include Fire Evacuation Procedure </w:t>
      </w:r>
      <w:r>
        <w:rPr>
          <w:rFonts w:cs="Arial"/>
          <w:b/>
          <w:bCs/>
          <w:szCs w:val="24"/>
        </w:rPr>
        <w:t>on a notice board.</w:t>
      </w:r>
    </w:p>
    <w:p>
      <w:pPr>
        <w:pStyle w:val="BodyText"/>
        <w:spacing w:lineRule="auto" w:line="276" w:before="0" w:after="140"/>
        <w:rPr/>
      </w:pPr>
      <w:r>
        <w:rPr>
          <w:rFonts w:cs="Arial"/>
          <w:b/>
          <w:bCs/>
          <w:szCs w:val="24"/>
        </w:rPr>
        <w:t xml:space="preserve">+Use of the Key Safe </w:t>
      </w:r>
      <w:r>
        <w:rPr>
          <w:rFonts w:cs="Arial"/>
          <w:b/>
          <w:bCs/>
          <w:szCs w:val="24"/>
        </w:rPr>
        <w:t>instructions.</w:t>
      </w:r>
    </w:p>
    <w:p>
      <w:pPr>
        <w:pStyle w:val="BodyText"/>
        <w:spacing w:lineRule="auto" w:line="276" w:before="0" w:after="140"/>
        <w:rPr/>
      </w:pPr>
      <w:r>
        <w:rPr>
          <w:rFonts w:cs="Arial"/>
          <w:b/>
          <w:bCs/>
          <w:szCs w:val="24"/>
        </w:rPr>
        <w:t xml:space="preserve">+Instructions on use of the Air Conditioning Units </w:t>
      </w:r>
      <w:r>
        <w:rPr>
          <w:rFonts w:cs="Arial"/>
          <w:b/>
          <w:bCs/>
          <w:szCs w:val="24"/>
        </w:rPr>
        <w:t>on a notice board.</w:t>
      </w:r>
    </w:p>
    <w:p>
      <w:pPr>
        <w:pStyle w:val="BodyText"/>
        <w:spacing w:lineRule="auto" w:line="276" w:before="0" w:after="140"/>
        <w:rPr/>
      </w:pPr>
      <w:r>
        <w:rPr>
          <w:rFonts w:cs="Arial"/>
          <w:b/>
          <w:bCs/>
          <w:szCs w:val="24"/>
        </w:rPr>
        <w:t>+</w:t>
      </w:r>
      <w:r>
        <w:rPr>
          <w:rFonts w:cs="Arial"/>
          <w:b/>
          <w:bCs/>
          <w:szCs w:val="24"/>
        </w:rPr>
        <w:t>Contact Details on a notice board.</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440" w:footer="708" w:bottom="1260"/>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t xml:space="preserve">Page </w:t>
    </w:r>
    <w:bookmarkStart w:id="3" w:name="PageNumWizard_FOOTER_Default_Page_Style2"/>
    <w:r>
      <w:rPr/>
      <w:fldChar w:fldCharType="begin"/>
    </w:r>
    <w:r>
      <w:rPr/>
      <w:instrText xml:space="preserve"> PAGE </w:instrText>
    </w:r>
    <w:r>
      <w:rPr/>
      <w:fldChar w:fldCharType="separate"/>
    </w:r>
    <w:r>
      <w:rPr/>
      <w:t>2</w:t>
    </w:r>
    <w:r>
      <w:rPr/>
      <w:fldChar w:fldCharType="end"/>
    </w:r>
    <w:r>
      <w:rPr/>
      <w:t xml:space="preserve"> / </w:t>
    </w:r>
    <w:r>
      <w:rPr/>
      <w:fldChar w:fldCharType="begin"/>
    </w:r>
    <w:r>
      <w:rPr/>
      <w:instrText xml:space="preserve"> NUMPAGES </w:instrText>
    </w:r>
    <w:r>
      <w:rPr/>
      <w:fldChar w:fldCharType="separate"/>
    </w:r>
    <w:r>
      <w:rPr/>
      <w:t>4</w:t>
    </w:r>
    <w:r>
      <w:rPr/>
      <w:fldChar w:fldCharType="end"/>
    </w:r>
    <w:bookmarkEnd w:id="3"/>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t xml:space="preserve">Page </w:t>
    </w:r>
    <w:bookmarkStart w:id="4" w:name="PageNumWizard_FOOTER_Default_Page_Style3"/>
    <w:r>
      <w:rPr/>
      <w:fldChar w:fldCharType="begin"/>
    </w:r>
    <w:r>
      <w:rPr/>
      <w:instrText xml:space="preserve"> PAGE </w:instrText>
    </w:r>
    <w:r>
      <w:rPr/>
      <w:fldChar w:fldCharType="separate"/>
    </w:r>
    <w:r>
      <w:rPr/>
      <w:t>3</w:t>
    </w:r>
    <w:r>
      <w:rPr/>
      <w:fldChar w:fldCharType="end"/>
    </w:r>
    <w:r>
      <w:rPr/>
      <w:t xml:space="preserve"> / </w:t>
    </w:r>
    <w:r>
      <w:rPr/>
      <w:fldChar w:fldCharType="begin"/>
    </w:r>
    <w:r>
      <w:rPr/>
      <w:instrText xml:space="preserve"> NUMPAGES </w:instrText>
    </w:r>
    <w:r>
      <w:rPr/>
      <w:fldChar w:fldCharType="separate"/>
    </w:r>
    <w:r>
      <w:rPr/>
      <w:t>4</w:t>
    </w:r>
    <w:r>
      <w:rPr/>
      <w:fldChar w:fldCharType="end"/>
    </w:r>
    <w:bookmarkEnd w:id="4"/>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r>
      <w:rPr>
        <w:b/>
        <w:bCs/>
        <w:sz w:val="21"/>
        <w:szCs w:val="21"/>
      </w:rPr>
      <w:t xml:space="preserve">Continued on Page 2 / 3.                                                                                                                                           </w:t>
    </w:r>
    <w:r>
      <w:rPr/>
      <w:t>Page 1 /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65" w:type="dxa"/>
      <w:jc w:val="left"/>
      <w:tblInd w:w="-261" w:type="dxa"/>
      <w:tblLayout w:type="fixed"/>
      <w:tblCellMar>
        <w:top w:w="0" w:type="dxa"/>
        <w:left w:w="108" w:type="dxa"/>
        <w:bottom w:w="0" w:type="dxa"/>
        <w:right w:w="108" w:type="dxa"/>
      </w:tblCellMar>
      <w:tblLook w:firstRow="0" w:noVBand="0" w:lastRow="0" w:firstColumn="0" w:lastColumn="0" w:noHBand="0" w:val="0000"/>
    </w:tblPr>
    <w:tblGrid>
      <w:gridCol w:w="1866"/>
      <w:gridCol w:w="6356"/>
      <w:gridCol w:w="1843"/>
    </w:tblGrid>
    <w:tr>
      <w:trPr/>
      <w:tc>
        <w:tcPr>
          <w:tcW w:w="1866" w:type="dxa"/>
          <w:tcBorders>
            <w:top w:val="single" w:sz="4" w:space="0" w:color="FFFFFF"/>
            <w:left w:val="single" w:sz="4" w:space="0" w:color="FFFFFF"/>
            <w:bottom w:val="single" w:sz="4" w:space="0" w:color="FFFFFF"/>
          </w:tcBorders>
        </w:tcPr>
        <w:p>
          <w:pPr>
            <w:pStyle w:val="Normal"/>
            <w:tabs>
              <w:tab w:val="clear" w:pos="720"/>
              <w:tab w:val="center" w:pos="4153" w:leader="none"/>
              <w:tab w:val="center" w:pos="4513" w:leader="none"/>
              <w:tab w:val="left" w:pos="7815" w:leader="none"/>
              <w:tab w:val="right" w:pos="8306" w:leader="none"/>
            </w:tabs>
            <w:spacing w:lineRule="auto" w:line="240" w:before="0" w:after="0"/>
            <w:rPr>
              <w:rFonts w:ascii="Times New Roman" w:hAnsi="Times New Roman" w:eastAsia="Times New Roman" w:cs="Times New Roman"/>
              <w:sz w:val="20"/>
              <w:szCs w:val="20"/>
            </w:rPr>
          </w:pPr>
          <w:r>
            <w:rPr/>
            <w:drawing>
              <wp:inline distT="0" distB="0" distL="0" distR="0">
                <wp:extent cx="1038225" cy="866775"/>
                <wp:effectExtent l="0" t="0" r="0" b="0"/>
                <wp:docPr id="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
                        <pic:cNvPicPr>
                          <a:picLocks noChangeAspect="1" noChangeArrowheads="1"/>
                        </pic:cNvPicPr>
                      </pic:nvPicPr>
                      <pic:blipFill>
                        <a:blip r:embed="rId1"/>
                        <a:stretch>
                          <a:fillRect/>
                        </a:stretch>
                      </pic:blipFill>
                      <pic:spPr bwMode="auto">
                        <a:xfrm>
                          <a:off x="0" y="0"/>
                          <a:ext cx="1038225" cy="866775"/>
                        </a:xfrm>
                        <a:prstGeom prst="rect">
                          <a:avLst/>
                        </a:prstGeom>
                      </pic:spPr>
                    </pic:pic>
                  </a:graphicData>
                </a:graphic>
              </wp:inline>
            </w:drawing>
          </w:r>
          <w:bookmarkStart w:id="1" w:name="_MON_1152814030"/>
          <w:bookmarkEnd w:id="1"/>
        </w:p>
      </w:tc>
      <w:tc>
        <w:tcPr>
          <w:tcW w:w="6356" w:type="dxa"/>
          <w:tcBorders>
            <w:top w:val="single" w:sz="4" w:space="0" w:color="FFFFFF"/>
            <w:left w:val="single" w:sz="4" w:space="0" w:color="FFFFFF"/>
            <w:bottom w:val="single" w:sz="4" w:space="0" w:color="FFFFFF"/>
          </w:tcBorders>
        </w:tcPr>
        <w:p>
          <w:pPr>
            <w:pStyle w:val="Normal"/>
            <w:tabs>
              <w:tab w:val="clear" w:pos="720"/>
              <w:tab w:val="center" w:pos="4153" w:leader="none"/>
              <w:tab w:val="center" w:pos="4513" w:leader="none"/>
              <w:tab w:val="left" w:pos="7815" w:leader="none"/>
              <w:tab w:val="right" w:pos="8306" w:leader="none"/>
            </w:tabs>
            <w:spacing w:lineRule="auto" w:line="240" w:before="0" w:after="0"/>
            <w:jc w:val="center"/>
            <w:rPr>
              <w:rFonts w:ascii="Times New Roman" w:hAnsi="Times New Roman" w:eastAsia="Times New Roman" w:cs="Times New Roman"/>
              <w:sz w:val="20"/>
              <w:szCs w:val="20"/>
            </w:rPr>
          </w:pPr>
          <w:r>
            <w:rPr/>
            <mc:AlternateContent>
              <mc:Choice Requires="wps">
                <w:drawing>
                  <wp:anchor behindDoc="1" distT="0" distB="0" distL="635" distR="0" simplePos="0" locked="0" layoutInCell="1" allowOverlap="1" relativeHeight="2">
                    <wp:simplePos x="0" y="0"/>
                    <wp:positionH relativeFrom="column">
                      <wp:posOffset>635</wp:posOffset>
                    </wp:positionH>
                    <wp:positionV relativeFrom="paragraph">
                      <wp:posOffset>635</wp:posOffset>
                    </wp:positionV>
                    <wp:extent cx="635000" cy="635000"/>
                    <wp:effectExtent l="635" t="0" r="0" b="0"/>
                    <wp:wrapNone/>
                    <wp:docPr id="2"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1" distT="0" distB="0" distL="635" distR="0" simplePos="0" locked="0" layoutInCell="1" allowOverlap="1" relativeHeight="3">
                    <wp:simplePos x="0" y="0"/>
                    <wp:positionH relativeFrom="column">
                      <wp:posOffset>635</wp:posOffset>
                    </wp:positionH>
                    <wp:positionV relativeFrom="paragraph">
                      <wp:posOffset>635</wp:posOffset>
                    </wp:positionV>
                    <wp:extent cx="635000" cy="635000"/>
                    <wp:effectExtent l="635" t="0" r="0" b="0"/>
                    <wp:wrapNone/>
                    <wp:docPr id="3"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9.35pt;height:69.3pt;mso-wrap-distance-right:0pt" filled="f" o:ole="">
                <v:imagedata r:id="rId3" o:title=""/>
              </v:shape>
              <o:OLEObject Type="Embed" ProgID="Word.Picture.8" ShapeID="ole_rId2" DrawAspect="Content" ObjectID="_2103664253" r:id="rId2"/>
            </w:object>
          </w:r>
        </w:p>
      </w:tc>
      <w:tc>
        <w:tcPr>
          <w:tcW w:w="1843" w:type="dxa"/>
          <w:tcBorders>
            <w:top w:val="single" w:sz="4" w:space="0" w:color="FFFFFF"/>
            <w:left w:val="single" w:sz="4" w:space="0" w:color="FFFFFF"/>
            <w:bottom w:val="single" w:sz="4" w:space="0" w:color="FFFFFF"/>
            <w:right w:val="single" w:sz="4" w:space="0" w:color="FFFFFF"/>
          </w:tcBorders>
        </w:tcPr>
        <w:p>
          <w:pPr>
            <w:pStyle w:val="Normal"/>
            <w:tabs>
              <w:tab w:val="clear" w:pos="720"/>
              <w:tab w:val="center" w:pos="4153" w:leader="none"/>
              <w:tab w:val="center" w:pos="4513" w:leader="none"/>
              <w:tab w:val="left" w:pos="7815" w:leader="none"/>
              <w:tab w:val="right" w:pos="8306" w:leader="none"/>
            </w:tabs>
            <w:spacing w:lineRule="auto" w:line="240" w:before="0" w:after="0"/>
            <w:jc w:val="center"/>
            <w:rPr>
              <w:rFonts w:ascii="Times New Roman" w:hAnsi="Times New Roman" w:eastAsia="Times New Roman" w:cs="Times New Roman"/>
              <w:sz w:val="20"/>
              <w:szCs w:val="20"/>
            </w:rPr>
          </w:pPr>
          <w:r>
            <w:rPr/>
            <w:drawing>
              <wp:inline distT="0" distB="0" distL="0" distR="0">
                <wp:extent cx="876300" cy="876300"/>
                <wp:effectExtent l="0" t="0" r="0" b="0"/>
                <wp:docPr id="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
                        <pic:cNvPicPr>
                          <a:picLocks noChangeAspect="1" noChangeArrowheads="1"/>
                        </pic:cNvPicPr>
                      </pic:nvPicPr>
                      <pic:blipFill>
                        <a:blip r:embed="rId4"/>
                        <a:stretch>
                          <a:fillRect/>
                        </a:stretch>
                      </pic:blipFill>
                      <pic:spPr bwMode="auto">
                        <a:xfrm>
                          <a:off x="0" y="0"/>
                          <a:ext cx="876300" cy="876300"/>
                        </a:xfrm>
                        <a:prstGeom prst="rect">
                          <a:avLst/>
                        </a:prstGeom>
                      </pic:spPr>
                    </pic:pic>
                  </a:graphicData>
                </a:graphic>
              </wp:inline>
            </w:drawing>
          </w:r>
        </w:p>
      </w:tc>
    </w:tr>
    <w:tr>
      <w:trPr/>
      <w:tc>
        <w:tcPr>
          <w:tcW w:w="1866" w:type="dxa"/>
          <w:tcBorders>
            <w:left w:val="single" w:sz="4" w:space="0" w:color="FFFFFF"/>
            <w:bottom w:val="single" w:sz="4" w:space="0" w:color="FFFFFF"/>
          </w:tcBorders>
        </w:tcPr>
        <w:p>
          <w:pPr>
            <w:pStyle w:val="Normal"/>
            <w:tabs>
              <w:tab w:val="clear" w:pos="720"/>
              <w:tab w:val="center" w:pos="4153" w:leader="none"/>
              <w:tab w:val="center" w:pos="4513" w:leader="none"/>
              <w:tab w:val="left" w:pos="7815" w:leader="none"/>
              <w:tab w:val="right" w:pos="830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356" w:type="dxa"/>
          <w:tcBorders>
            <w:left w:val="single" w:sz="4" w:space="0" w:color="FFFFFF"/>
            <w:bottom w:val="single" w:sz="4" w:space="0" w:color="FFFFFF"/>
          </w:tcBorders>
        </w:tcPr>
        <w:p>
          <w:pPr>
            <w:pStyle w:val="Normal"/>
            <w:spacing w:lineRule="auto" w:line="240" w:before="0" w:after="0"/>
            <w:jc w:val="right"/>
            <w:rPr>
              <w:sz w:val="52"/>
              <w:u w:val="single"/>
            </w:rPr>
          </w:pPr>
          <w:bookmarkStart w:id="2" w:name="_Hlk19618251"/>
          <w:bookmarkEnd w:id="2"/>
          <w:r>
            <w:rPr>
              <w:sz w:val="48"/>
              <w:szCs w:val="48"/>
              <w:u w:val="single"/>
            </w:rPr>
            <w:t>24th</w:t>
          </w:r>
          <w:r>
            <w:rPr>
              <w:sz w:val="52"/>
              <w:u w:val="single"/>
            </w:rPr>
            <w:t xml:space="preserve"> IPSWICH SCOUT GROUP</w:t>
          </w:r>
        </w:p>
      </w:tc>
      <w:tc>
        <w:tcPr>
          <w:tcW w:w="1843" w:type="dxa"/>
          <w:tcBorders>
            <w:left w:val="single" w:sz="4" w:space="0" w:color="FFFFFF"/>
            <w:bottom w:val="single" w:sz="4" w:space="0" w:color="FFFFFF"/>
            <w:right w:val="single" w:sz="4" w:space="0" w:color="FFFFFF"/>
          </w:tcBorders>
        </w:tcPr>
        <w:p>
          <w:pPr>
            <w:pStyle w:val="Normal"/>
            <w:tabs>
              <w:tab w:val="clear" w:pos="720"/>
              <w:tab w:val="center" w:pos="4153" w:leader="none"/>
              <w:tab w:val="center" w:pos="4513" w:leader="none"/>
              <w:tab w:val="left" w:pos="7815" w:leader="none"/>
              <w:tab w:val="right" w:pos="830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866" w:type="dxa"/>
          <w:tcBorders>
            <w:left w:val="single" w:sz="4" w:space="0" w:color="FFFFFF"/>
            <w:bottom w:val="single" w:sz="4" w:space="0" w:color="FFFFFF"/>
          </w:tcBorders>
        </w:tcPr>
        <w:p>
          <w:pPr>
            <w:pStyle w:val="Normal"/>
            <w:tabs>
              <w:tab w:val="clear" w:pos="720"/>
              <w:tab w:val="center" w:pos="4153" w:leader="none"/>
              <w:tab w:val="center" w:pos="4513" w:leader="none"/>
              <w:tab w:val="left" w:pos="7815" w:leader="none"/>
              <w:tab w:val="right" w:pos="830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356" w:type="dxa"/>
          <w:tcBorders>
            <w:left w:val="single" w:sz="4" w:space="0" w:color="FFFFFF"/>
            <w:bottom w:val="single" w:sz="4" w:space="0" w:color="FFFFFF"/>
          </w:tcBorders>
        </w:tcPr>
        <w:p>
          <w:pPr>
            <w:pStyle w:val="Normal"/>
            <w:spacing w:lineRule="auto" w:line="240" w:before="0" w:after="0"/>
            <w:jc w:val="right"/>
            <w:rPr>
              <w:sz w:val="16"/>
              <w:szCs w:val="16"/>
            </w:rPr>
          </w:pPr>
          <w:r>
            <w:rPr>
              <w:sz w:val="16"/>
              <w:szCs w:val="16"/>
            </w:rPr>
            <w:t>330A BRAMFORD ROAD, IPSWICH IP5 1AX</w:t>
          </w:r>
        </w:p>
      </w:tc>
      <w:tc>
        <w:tcPr>
          <w:tcW w:w="1843" w:type="dxa"/>
          <w:tcBorders>
            <w:left w:val="single" w:sz="4" w:space="0" w:color="FFFFFF"/>
            <w:bottom w:val="single" w:sz="4" w:space="0" w:color="FFFFFF"/>
            <w:right w:val="single" w:sz="4" w:space="0" w:color="FFFFFF"/>
          </w:tcBorders>
        </w:tcPr>
        <w:p>
          <w:pPr>
            <w:pStyle w:val="Normal"/>
            <w:tabs>
              <w:tab w:val="clear" w:pos="720"/>
              <w:tab w:val="center" w:pos="4153" w:leader="none"/>
              <w:tab w:val="center" w:pos="4513" w:leader="none"/>
              <w:tab w:val="left" w:pos="7815" w:leader="none"/>
              <w:tab w:val="right" w:pos="8306" w:leader="none"/>
            </w:tabs>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r>
    <w:tr>
      <w:trPr/>
      <w:tc>
        <w:tcPr>
          <w:tcW w:w="1866" w:type="dxa"/>
          <w:tcBorders>
            <w:left w:val="single" w:sz="4" w:space="0" w:color="FFFFFF"/>
            <w:bottom w:val="single" w:sz="4" w:space="0" w:color="FFFFFF"/>
          </w:tcBorders>
        </w:tcPr>
        <w:p>
          <w:pPr>
            <w:pStyle w:val="Normal"/>
            <w:tabs>
              <w:tab w:val="clear" w:pos="720"/>
              <w:tab w:val="center" w:pos="4153" w:leader="none"/>
              <w:tab w:val="center" w:pos="4513" w:leader="none"/>
              <w:tab w:val="left" w:pos="7815" w:leader="none"/>
              <w:tab w:val="right" w:pos="830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356" w:type="dxa"/>
          <w:tcBorders>
            <w:left w:val="single" w:sz="4" w:space="0" w:color="FFFFFF"/>
            <w:bottom w:val="single" w:sz="4" w:space="0" w:color="FFFFFF"/>
          </w:tcBorders>
        </w:tcPr>
        <w:p>
          <w:pPr>
            <w:pStyle w:val="Normal"/>
            <w:spacing w:lineRule="auto" w:line="240" w:before="0" w:after="0"/>
            <w:jc w:val="right"/>
            <w:rPr>
              <w:sz w:val="16"/>
              <w:szCs w:val="16"/>
            </w:rPr>
          </w:pPr>
          <w:r>
            <w:rPr>
              <w:sz w:val="16"/>
              <w:szCs w:val="16"/>
            </w:rPr>
            <w:t>Registered Charity No: 287445</w:t>
          </w:r>
        </w:p>
      </w:tc>
      <w:tc>
        <w:tcPr>
          <w:tcW w:w="1843" w:type="dxa"/>
          <w:tcBorders>
            <w:left w:val="single" w:sz="4" w:space="0" w:color="FFFFFF"/>
            <w:bottom w:val="single" w:sz="4" w:space="0" w:color="FFFFFF"/>
            <w:right w:val="single" w:sz="4" w:space="0" w:color="FFFFFF"/>
          </w:tcBorders>
        </w:tcPr>
        <w:p>
          <w:pPr>
            <w:pStyle w:val="Normal"/>
            <w:tabs>
              <w:tab w:val="clear" w:pos="720"/>
              <w:tab w:val="center" w:pos="4153" w:leader="none"/>
              <w:tab w:val="center" w:pos="4513" w:leader="none"/>
              <w:tab w:val="left" w:pos="7815" w:leader="none"/>
              <w:tab w:val="right" w:pos="8306" w:leader="none"/>
            </w:tabs>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r>
  </w:tbl>
  <w:p>
    <w:pPr>
      <w:pStyle w:val="Normal"/>
      <w:tabs>
        <w:tab w:val="clear" w:pos="720"/>
        <w:tab w:val="center" w:pos="4153" w:leader="none"/>
        <w:tab w:val="center" w:pos="4513" w:leader="none"/>
        <w:tab w:val="left" w:pos="7815" w:leader="none"/>
        <w:tab w:val="right" w:pos="830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Fonts w:cs="Times New Roman"/>
      </w:rPr>
    </w:lvl>
    <w:lvl w:ilvl="1">
      <w:start w:val="1"/>
      <w:numFmt w:val="lowerLetter"/>
      <w:lvlText w:val="%2."/>
      <w:lvlJc w:val="left"/>
      <w:pPr>
        <w:tabs>
          <w:tab w:val="num" w:pos="0"/>
        </w:tabs>
        <w:ind w:left="1440" w:hanging="360"/>
      </w:pPr>
      <w:rPr>
        <w:b/>
        <w:rFonts w:cs="Times New Roman"/>
      </w:rPr>
    </w:lvl>
    <w:lvl w:ilvl="2">
      <w:start w:val="1"/>
      <w:numFmt w:val="lowerRoman"/>
      <w:lvlText w:val="%2.%3."/>
      <w:lvlJc w:val="right"/>
      <w:pPr>
        <w:tabs>
          <w:tab w:val="num" w:pos="0"/>
        </w:tabs>
        <w:ind w:left="2160" w:hanging="180"/>
      </w:pPr>
      <w:rPr>
        <w:b/>
        <w:rFonts w:cs="Times New Roman"/>
      </w:rPr>
    </w:lvl>
    <w:lvl w:ilvl="3">
      <w:start w:val="1"/>
      <w:numFmt w:val="decimal"/>
      <w:lvlText w:val="%2.%3.%4."/>
      <w:lvlJc w:val="left"/>
      <w:pPr>
        <w:tabs>
          <w:tab w:val="num" w:pos="0"/>
        </w:tabs>
        <w:ind w:left="2880" w:hanging="360"/>
      </w:pPr>
      <w:rPr>
        <w:b/>
        <w:rFonts w:cs="Times New Roman"/>
      </w:rPr>
    </w:lvl>
    <w:lvl w:ilvl="4">
      <w:start w:val="1"/>
      <w:numFmt w:val="lowerLetter"/>
      <w:lvlText w:val="%2.%3.%4.%5."/>
      <w:lvlJc w:val="left"/>
      <w:pPr>
        <w:tabs>
          <w:tab w:val="num" w:pos="0"/>
        </w:tabs>
        <w:ind w:left="3600" w:hanging="360"/>
      </w:pPr>
      <w:rPr>
        <w:b/>
        <w:rFonts w:cs="Times New Roman"/>
      </w:rPr>
    </w:lvl>
    <w:lvl w:ilvl="5">
      <w:start w:val="1"/>
      <w:numFmt w:val="lowerRoman"/>
      <w:lvlText w:val="%2.%3.%4.%5.%6."/>
      <w:lvlJc w:val="right"/>
      <w:pPr>
        <w:tabs>
          <w:tab w:val="num" w:pos="0"/>
        </w:tabs>
        <w:ind w:left="4320" w:hanging="180"/>
      </w:pPr>
      <w:rPr>
        <w:b/>
        <w:rFonts w:cs="Times New Roman"/>
      </w:rPr>
    </w:lvl>
    <w:lvl w:ilvl="6">
      <w:start w:val="1"/>
      <w:numFmt w:val="decimal"/>
      <w:lvlText w:val="%2.%3.%4.%5.%6.%7."/>
      <w:lvlJc w:val="left"/>
      <w:pPr>
        <w:tabs>
          <w:tab w:val="num" w:pos="0"/>
        </w:tabs>
        <w:ind w:left="5040" w:hanging="360"/>
      </w:pPr>
      <w:rPr>
        <w:b/>
        <w:rFonts w:cs="Times New Roman"/>
      </w:rPr>
    </w:lvl>
    <w:lvl w:ilvl="7">
      <w:start w:val="1"/>
      <w:numFmt w:val="lowerLetter"/>
      <w:lvlText w:val="%2.%3.%4.%5.%6.%7.%8."/>
      <w:lvlJc w:val="left"/>
      <w:pPr>
        <w:tabs>
          <w:tab w:val="num" w:pos="0"/>
        </w:tabs>
        <w:ind w:left="5760" w:hanging="360"/>
      </w:pPr>
      <w:rPr>
        <w:b/>
        <w:rFonts w:cs="Times New Roman"/>
      </w:rPr>
    </w:lvl>
    <w:lvl w:ilvl="8">
      <w:start w:val="1"/>
      <w:numFmt w:val="lowerRoman"/>
      <w:lvlText w:val="%2.%3.%4.%5.%6.%7.%8.%9."/>
      <w:lvlJc w:val="right"/>
      <w:pPr>
        <w:tabs>
          <w:tab w:val="num" w:pos="0"/>
        </w:tabs>
        <w:ind w:left="6480" w:hanging="180"/>
      </w:pPr>
      <w:rPr>
        <w:b/>
        <w:rFonts w:cs="Times New Roman"/>
      </w:rPr>
    </w:lvl>
  </w:abstractNum>
  <w:abstractNum w:abstractNumId="2">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Pr/>
  </w:style>
  <w:style w:type="character" w:styleId="FooterChar" w:customStyle="1">
    <w:name w:val="Footer Char"/>
    <w:basedOn w:val="DefaultParagraphFont"/>
    <w:link w:val="Footer"/>
    <w:qFormat/>
    <w:rPr/>
  </w:style>
  <w:style w:type="character" w:styleId="Hyperlink">
    <w:name w:val="Hyperlink"/>
    <w:rPr>
      <w:color w:val="0563C1"/>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HeaderChar"/>
    <w:pPr>
      <w:tabs>
        <w:tab w:val="clear" w:pos="720"/>
        <w:tab w:val="center" w:pos="4513" w:leader="none"/>
        <w:tab w:val="right" w:pos="9026" w:leader="none"/>
      </w:tabs>
      <w:spacing w:lineRule="auto" w:line="240" w:before="0" w:after="0"/>
    </w:pPr>
    <w:rPr/>
  </w:style>
  <w:style w:type="paragraph" w:styleId="Footer">
    <w:name w:val="Footer"/>
    <w:basedOn w:val="Normal"/>
    <w:link w:val="FooterChar"/>
    <w:pPr>
      <w:tabs>
        <w:tab w:val="clear" w:pos="720"/>
        <w:tab w:val="center" w:pos="4513" w:leader="none"/>
        <w:tab w:val="right" w:pos="9026" w:leader="none"/>
      </w:tabs>
      <w:spacing w:lineRule="auto" w:line="240" w:before="0" w:after="0"/>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paragraph" w:styleId="ListParagraph">
    <w:name w:val="List Paragraph"/>
    <w:basedOn w:val="Normal"/>
    <w:uiPriority w:val="34"/>
    <w:qFormat/>
    <w:rsid w:val="00c14b74"/>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2.wmf"/><Relationship Id="rId4"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395A-3425-4DD2-B422-9F4CA59F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Application>LibreOffice/24.2.0.3$Windows_X86_64 LibreOffice_project/da48488a73ddd66ea24cf16bbc4f7b9c08e9bea1</Application>
  <AppVersion>15.0000</AppVersion>
  <Pages>4</Pages>
  <Words>1190</Words>
  <Characters>5423</Characters>
  <CharactersWithSpaces>6668</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2019-09-17T12:08:00Z</dcterms:created>
  <dc:creator>John Deaves</dc:creator>
  <dc:description/>
  <dc:language>en-GB</dc:language>
  <cp:lastModifiedBy>John</cp:lastModifiedBy>
  <cp:lastPrinted>2024-10-22T20:22:03Z</cp:lastPrinted>
  <dcterms:modified xsi:type="dcterms:W3CDTF">2025-01-12T15:11:28Z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